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jc w:val="center"/>
      </w:pPr>
      <w:r>
        <w:rPr>
          <w:rFonts w:ascii="Arial" w:cs="Arial" w:eastAsia="Arial" w:hAnsi="Arial"/>
          <w:b/>
          <w:bCs/>
          <w:color w:val="1B4F72"/>
          <w:sz w:val="56"/>
          <w:szCs w:val="56"/>
        </w:rPr>
        <w:t xml:space="preserve">DATA GOVERNANCE</w:t>
      </w:r>
    </w:p>
    <w:p>
      <w:pPr>
        <w:jc w:val="center"/>
      </w:pPr>
      <w:r>
        <w:rPr>
          <w:rFonts w:ascii="Arial" w:cs="Arial" w:eastAsia="Arial" w:hAnsi="Arial"/>
          <w:b/>
          <w:bCs/>
          <w:color w:val="1B4F72"/>
          <w:sz w:val="56"/>
          <w:szCs w:val="56"/>
        </w:rPr>
        <w:t xml:space="preserve">OPERATING MODEL</w:t>
      </w:r>
    </w:p>
    <w:p>
      <w:pPr>
        <w:spacing w:before="200"/>
        <w:jc w:val="center"/>
      </w:pPr>
      <w:r>
        <w:rPr>
          <w:rFonts w:ascii="Arial" w:cs="Arial" w:eastAsia="Arial" w:hAnsi="Arial"/>
          <w:color w:val="2874A6"/>
          <w:sz w:val="32"/>
          <w:szCs w:val="32"/>
        </w:rPr>
        <w:t xml:space="preserve">Data Modernization Program</w:t>
      </w:r>
    </w:p>
    <w:p>
      <w:pPr>
        <w:spacing w:before="600"/>
      </w:pPr>
    </w:p>
    <w:tbl>
      <w:tblPr>
        <w:tblW w:type="pct" w:w="50%"/>
        <w:jc w:val="center"/>
        <w:tblBorders>
          <w:top w:val="single" w:color="auto" w:sz="4"/>
          <w:left w:val="single" w:color="auto" w:sz="4"/>
          <w:bottom w:val="single" w:color="auto" w:sz="4"/>
          <w:right w:val="single" w:color="auto" w:sz="4"/>
          <w:insideH w:val="single" w:color="auto" w:sz="4"/>
          <w:insideV w:val="single" w:color="auto" w:sz="4"/>
        </w:tblBorders>
      </w:tblPr>
      <w:tblGrid>
        <w:gridCol w:w="2500"/>
        <w:gridCol w:w="4000"/>
      </w:tblGrid>
      <w:tr>
        <w:tc>
          <w:tcPr>
            <w:tcW w:type="dxa" w:w="2500"/>
            <w:tcBorders>
              <w:top w:val="none" w:color="FFFFFF" w:sz="0"/>
              <w:left w:val="none" w:color="FFFFFF" w:sz="0"/>
              <w:bottom w:val="none" w:color="FFFFFF" w:sz="0"/>
              <w:right w:val="none" w:color="FFFFFF" w:sz="0"/>
            </w:tcBorders>
          </w:tcPr>
          <w:p>
            <w:r>
              <w:rPr>
                <w:rFonts w:ascii="Arial" w:cs="Arial" w:eastAsia="Arial" w:hAnsi="Arial"/>
                <w:b/>
                <w:bCs/>
                <w:sz w:val="22"/>
                <w:szCs w:val="22"/>
              </w:rPr>
              <w:t xml:space="preserve">Client:</w:t>
            </w:r>
          </w:p>
        </w:tc>
        <w:tc>
          <w:tcPr>
            <w:tcW w:type="dxa" w:w="4000"/>
            <w:tcBorders>
              <w:top w:val="none" w:color="FFFFFF" w:sz="0"/>
              <w:left w:val="none" w:color="FFFFFF" w:sz="0"/>
              <w:bottom w:val="none" w:color="FFFFFF" w:sz="0"/>
              <w:right w:val="none" w:color="FFFFFF" w:sz="0"/>
            </w:tcBorders>
          </w:tcPr>
          <w:p>
            <w:r>
              <w:rPr>
                <w:rFonts w:ascii="Arial" w:cs="Arial" w:eastAsia="Arial" w:hAnsi="Arial"/>
                <w:i/>
                <w:iCs/>
                <w:color w:val="999999"/>
                <w:sz w:val="22"/>
                <w:szCs w:val="22"/>
              </w:rPr>
              <w:t xml:space="preserve">[Client Name]</w:t>
            </w:r>
          </w:p>
        </w:tc>
      </w:tr>
      <w:tr>
        <w:tc>
          <w:tcPr>
            <w:tcW w:type="dxa" w:w="2500"/>
            <w:tcBorders>
              <w:top w:val="none" w:color="FFFFFF" w:sz="0"/>
              <w:left w:val="none" w:color="FFFFFF" w:sz="0"/>
              <w:bottom w:val="none" w:color="FFFFFF" w:sz="0"/>
              <w:right w:val="none" w:color="FFFFFF" w:sz="0"/>
            </w:tcBorders>
          </w:tcPr>
          <w:p>
            <w:r>
              <w:rPr>
                <w:rFonts w:ascii="Arial" w:cs="Arial" w:eastAsia="Arial" w:hAnsi="Arial"/>
                <w:b/>
                <w:bCs/>
                <w:sz w:val="22"/>
                <w:szCs w:val="22"/>
              </w:rPr>
              <w:t xml:space="preserve">Version:</w:t>
            </w:r>
          </w:p>
        </w:tc>
        <w:tc>
          <w:tcPr>
            <w:tcW w:type="dxa" w:w="4000"/>
            <w:tcBorders>
              <w:top w:val="none" w:color="FFFFFF" w:sz="0"/>
              <w:left w:val="none" w:color="FFFFFF" w:sz="0"/>
              <w:bottom w:val="none" w:color="FFFFFF" w:sz="0"/>
              <w:right w:val="none" w:color="FFFFFF" w:sz="0"/>
            </w:tcBorders>
          </w:tcPr>
          <w:p>
            <w:r>
              <w:rPr>
                <w:rFonts w:ascii="Arial" w:cs="Arial" w:eastAsia="Arial" w:hAnsi="Arial"/>
                <w:i/>
                <w:iCs/>
                <w:color w:val="999999"/>
                <w:sz w:val="22"/>
                <w:szCs w:val="22"/>
              </w:rPr>
              <w:t xml:space="preserve">[1.0]</w:t>
            </w:r>
          </w:p>
        </w:tc>
      </w:tr>
      <w:tr>
        <w:tc>
          <w:tcPr>
            <w:tcW w:type="dxa" w:w="2500"/>
            <w:tcBorders>
              <w:top w:val="none" w:color="FFFFFF" w:sz="0"/>
              <w:left w:val="none" w:color="FFFFFF" w:sz="0"/>
              <w:bottom w:val="none" w:color="FFFFFF" w:sz="0"/>
              <w:right w:val="none" w:color="FFFFFF" w:sz="0"/>
            </w:tcBorders>
          </w:tcPr>
          <w:p>
            <w:r>
              <w:rPr>
                <w:rFonts w:ascii="Arial" w:cs="Arial" w:eastAsia="Arial" w:hAnsi="Arial"/>
                <w:b/>
                <w:bCs/>
                <w:sz w:val="22"/>
                <w:szCs w:val="22"/>
              </w:rPr>
              <w:t xml:space="preserve">Date:</w:t>
            </w:r>
          </w:p>
        </w:tc>
        <w:tc>
          <w:tcPr>
            <w:tcW w:type="dxa" w:w="4000"/>
            <w:tcBorders>
              <w:top w:val="none" w:color="FFFFFF" w:sz="0"/>
              <w:left w:val="none" w:color="FFFFFF" w:sz="0"/>
              <w:bottom w:val="none" w:color="FFFFFF" w:sz="0"/>
              <w:right w:val="none" w:color="FFFFFF" w:sz="0"/>
            </w:tcBorders>
          </w:tcPr>
          <w:p>
            <w:r>
              <w:rPr>
                <w:rFonts w:ascii="Arial" w:cs="Arial" w:eastAsia="Arial" w:hAnsi="Arial"/>
                <w:i/>
                <w:iCs/>
                <w:color w:val="999999"/>
                <w:sz w:val="22"/>
                <w:szCs w:val="22"/>
              </w:rPr>
              <w:t xml:space="preserve">[DD-MMM-YYYY]</w:t>
            </w:r>
          </w:p>
        </w:tc>
      </w:tr>
    </w:tbl>
    <w:p>
      <w:r>
        <w:br w:type="page"/>
      </w:r>
    </w:p>
    <w:p>
      <w:pPr>
        <w:pStyle w:val="Heading1"/>
      </w:pPr>
      <w:r>
        <w:t xml:space="preserve">1. Executive Summary</w:t>
      </w:r>
    </w:p>
    <w:p>
      <w:pPr>
        <w:spacing w:after="200"/>
      </w:pPr>
      <w:r>
        <w:rPr>
          <w:i/>
          <w:iCs/>
          <w:color w:val="999999"/>
        </w:rPr>
        <w:t xml:space="preserve">[Provide a brief overview of the data governance operating model, its objectives, and how it supports the data modernization program. This model establishes the organizational structure, roles, processes, and policies required to ensure data is managed as a strategic enterprise asset.]</w:t>
      </w:r>
    </w:p>
    <w:p>
      <w:pPr>
        <w:pStyle w:val="Heading2"/>
      </w:pPr>
      <w:r>
        <w:t xml:space="preserve">Governance Vision Statement</w:t>
      </w:r>
    </w:p>
    <w:p>
      <w:pPr>
        <w:spacing w:after="200"/>
      </w:pPr>
      <w:r>
        <w:rPr>
          <w:i/>
          <w:iCs/>
          <w:color w:val="999999"/>
        </w:rPr>
        <w:t xml:space="preserve">[Define the vision for data governance at the organization. Example: "To establish a data-driven culture where trusted, high-quality data enables informed decision-making across all business functions."]</w:t>
      </w:r>
    </w:p>
    <w:p>
      <w:pPr>
        <w:pStyle w:val="Heading2"/>
      </w:pPr>
      <w:r>
        <w:t xml:space="preserve">Key Objectives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600"/>
        <w:gridCol w:w="4000"/>
        <w:gridCol w:w="5480"/>
      </w:tblGrid>
      <w:tr>
        <w:tc>
          <w:tcPr>
            <w:tcW w:type="dxa" w:w="6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w:t>
            </w:r>
          </w:p>
        </w:tc>
        <w:tc>
          <w:tcPr>
            <w:tcW w:type="dxa" w:w="40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Objective</w:t>
            </w:r>
          </w:p>
        </w:tc>
        <w:tc>
          <w:tcPr>
            <w:tcW w:type="dxa" w:w="548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Success Measure</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1</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Establish clear data ownership and accountability</w:t>
            </w:r>
          </w:p>
        </w:tc>
        <w:tc>
          <w:tcPr>
            <w:tcW w:type="dxa" w:w="5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[KPI/Metric]</w:t>
            </w:r>
          </w:p>
        </w:tc>
      </w:tr>
      <w:tr>
        <w:tc>
          <w:tcPr>
            <w:tcW w:type="dxa" w:w="6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2</w:t>
            </w:r>
          </w:p>
        </w:tc>
        <w:tc>
          <w:tcPr>
            <w:tcW w:type="dxa" w:w="4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Improve data quality across critical domains</w:t>
            </w:r>
          </w:p>
        </w:tc>
        <w:tc>
          <w:tcPr>
            <w:tcW w:type="dxa" w:w="54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[KPI/Metric]</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3</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Enable self-service data discovery and access</w:t>
            </w:r>
          </w:p>
        </w:tc>
        <w:tc>
          <w:tcPr>
            <w:tcW w:type="dxa" w:w="5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[KPI/Metric]</w:t>
            </w:r>
          </w:p>
        </w:tc>
      </w:tr>
      <w:tr>
        <w:tc>
          <w:tcPr>
            <w:tcW w:type="dxa" w:w="6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4</w:t>
            </w:r>
          </w:p>
        </w:tc>
        <w:tc>
          <w:tcPr>
            <w:tcW w:type="dxa" w:w="4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Ensure regulatory compliance and data security</w:t>
            </w:r>
          </w:p>
        </w:tc>
        <w:tc>
          <w:tcPr>
            <w:tcW w:type="dxa" w:w="54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[KPI/Metric]</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5</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Build enterprise data literacy</w:t>
            </w:r>
          </w:p>
        </w:tc>
        <w:tc>
          <w:tcPr>
            <w:tcW w:type="dxa" w:w="5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[KPI/Metric]</w:t>
            </w:r>
          </w:p>
        </w:tc>
      </w:tr>
    </w:tbl>
    <w:p>
      <w:r>
        <w:br w:type="page"/>
      </w:r>
    </w:p>
    <w:p>
      <w:pPr>
        <w:pStyle w:val="Heading1"/>
      </w:pPr>
      <w:r>
        <w:t xml:space="preserve">2. Governance Organization Structure</w:t>
      </w:r>
    </w:p>
    <w:p>
      <w:pPr>
        <w:pStyle w:val="Heading2"/>
      </w:pPr>
      <w:r>
        <w:t xml:space="preserve">2.1 Governance Hierarchy</w:t>
      </w:r>
    </w:p>
    <w:p>
      <w:pPr>
        <w:spacing w:after="200"/>
      </w:pPr>
      <w:r>
        <w:rPr>
          <w:color w:val="5D6D7E"/>
        </w:rPr>
        <w:t xml:space="preserve">The governance structure operates at three tiers: Strategic, Tactical, and Operational.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00"/>
        <w:gridCol w:w="2500"/>
        <w:gridCol w:w="5580"/>
      </w:tblGrid>
      <w:tr>
        <w:tc>
          <w:tcPr>
            <w:tcW w:type="dxa" w:w="20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Tier</w:t>
            </w:r>
          </w:p>
        </w:tc>
        <w:tc>
          <w:tcPr>
            <w:tcW w:type="dxa" w:w="25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Body/Role</w:t>
            </w:r>
          </w:p>
        </w:tc>
        <w:tc>
          <w:tcPr>
            <w:tcW w:type="dxa" w:w="558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Purpose</w:t>
            </w:r>
          </w:p>
        </w:tc>
      </w:tr>
      <w:tr>
        <w:tc>
          <w:tcPr>
            <w:tcW w:type="dxa" w:w="20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Strategic</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Data Governance Council</w:t>
            </w:r>
          </w:p>
        </w:tc>
        <w:tc>
          <w:tcPr>
            <w:tcW w:type="dxa" w:w="5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Executive oversight, policy approval, strategic direction, budget allocation</w:t>
            </w:r>
          </w:p>
        </w:tc>
      </w:tr>
      <w:tr>
        <w:tc>
          <w:tcPr>
            <w:tcW w:type="dxa" w:w="2000"/>
            <w:tcBorders>
              <w:top w:val="single" w:color="CCCCCC" w:sz="1"/>
              <w:left w:val="single" w:color="CCCCCC" w:sz="1"/>
              <w:bottom w:val="single" w:color="CCCCCC" w:sz="1"/>
              <w:right w:val="single" w:color="CCCCCC" w:sz="1"/>
            </w:tcBorders>
            <w:shd w:fill="2874A6" w:val="clear"/>
            <w:tcMar>
              <w:top w:type="dxa" w:w="80"/>
              <w:left w:type="dxa" w:w="120"/>
              <w:bottom w:type="dxa" w:w="80"/>
              <w:right w:type="dxa" w:w="120"/>
            </w:tcMar>
          </w:tcPr>
          <w:p>
            <w:r>
              <w:rPr>
                <w:rFonts w:ascii="Arial" w:cs="Arial" w:eastAsia="Arial" w:hAnsi="Arial"/>
                <w:b/>
                <w:bCs/>
                <w:color w:val="FFFFFF"/>
                <w:sz w:val="20"/>
                <w:szCs w:val="20"/>
              </w:rPr>
              <w:t xml:space="preserve">Tactical</w:t>
            </w:r>
          </w:p>
        </w:tc>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Data Governance Office</w:t>
            </w:r>
          </w:p>
        </w:tc>
        <w:tc>
          <w:tcPr>
            <w:tcW w:type="dxa" w:w="55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Program management, standards development, cross-domain coordination, metrics reporting</w:t>
            </w:r>
          </w:p>
        </w:tc>
      </w:tr>
      <w:tr>
        <w:tc>
          <w:tcPr>
            <w:tcW w:type="dxa" w:w="2000"/>
            <w:tcBorders>
              <w:top w:val="single" w:color="CCCCCC" w:sz="1"/>
              <w:left w:val="single" w:color="CCCCCC" w:sz="1"/>
              <w:bottom w:val="single" w:color="CCCCCC" w:sz="1"/>
              <w:right w:val="single" w:color="CCCCCC" w:sz="1"/>
            </w:tcBorders>
            <w:shd w:fill="27AE60" w:val="clear"/>
            <w:tcMar>
              <w:top w:type="dxa" w:w="80"/>
              <w:left w:type="dxa" w:w="120"/>
              <w:bottom w:type="dxa" w:w="80"/>
              <w:right w:type="dxa" w:w="120"/>
            </w:tcMar>
          </w:tcPr>
          <w:p>
            <w:r>
              <w:rPr>
                <w:rFonts w:ascii="Arial" w:cs="Arial" w:eastAsia="Arial" w:hAnsi="Arial"/>
                <w:b/>
                <w:bCs/>
                <w:color w:val="FFFFFF"/>
                <w:sz w:val="20"/>
                <w:szCs w:val="20"/>
              </w:rPr>
              <w:t xml:space="preserve">Operational</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Domain Stewards &amp; Custodians</w:t>
            </w:r>
          </w:p>
        </w:tc>
        <w:tc>
          <w:tcPr>
            <w:tcW w:type="dxa" w:w="5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Day-to-day data management, quality monitoring, issue resolution, metadata management</w:t>
            </w:r>
          </w:p>
        </w:tc>
      </w:tr>
    </w:tbl>
    <w:p>
      <w:r>
        <w:br w:type="page"/>
      </w:r>
    </w:p>
    <w:p>
      <w:pPr>
        <w:pStyle w:val="Heading1"/>
      </w:pPr>
      <w:r>
        <w:t xml:space="preserve">3. Governance Bodies</w:t>
      </w:r>
    </w:p>
    <w:p>
      <w:pPr>
        <w:pStyle w:val="Heading2"/>
      </w:pPr>
      <w:r>
        <w:t xml:space="preserve">3.1 Data Governance Council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7080"/>
      </w:tblGrid>
      <w:tr>
        <w:tc>
          <w:tcPr>
            <w:tcW w:type="dxa" w:w="30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Attribute</w:t>
            </w:r>
          </w:p>
        </w:tc>
        <w:tc>
          <w:tcPr>
            <w:tcW w:type="dxa" w:w="708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Description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Purpose</w:t>
            </w:r>
          </w:p>
        </w:tc>
        <w:tc>
          <w:tcPr>
            <w:tcW w:type="dxa" w:w="7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Executive body providing strategic direction and oversight for enterprise data governance</w:t>
            </w:r>
          </w:p>
        </w:tc>
      </w:tr>
      <w:tr>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Chair</w:t>
            </w:r>
          </w:p>
        </w:tc>
        <w:tc>
          <w:tcPr>
            <w:tcW w:type="dxa" w:w="70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[Chief Data Officer / CIO / Executive Sponsor]</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Members</w:t>
            </w:r>
          </w:p>
        </w:tc>
        <w:tc>
          <w:tcPr>
            <w:tcW w:type="dxa" w:w="7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[List executive members: CDO, CIO, CFO, COO, Business Unit Heads]</w:t>
            </w:r>
          </w:p>
        </w:tc>
      </w:tr>
      <w:tr>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Meeting Frequency</w:t>
            </w:r>
          </w:p>
        </w:tc>
        <w:tc>
          <w:tcPr>
            <w:tcW w:type="dxa" w:w="70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Monthly (or quarterly for mature programs)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Quorum</w:t>
            </w:r>
          </w:p>
        </w:tc>
        <w:tc>
          <w:tcPr>
            <w:tcW w:type="dxa" w:w="7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[Minimum attendance requirement]</w:t>
            </w:r>
          </w:p>
        </w:tc>
      </w:tr>
      <w:tr>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Decision Rights</w:t>
            </w:r>
          </w:p>
        </w:tc>
        <w:tc>
          <w:tcPr>
            <w:tcW w:type="dxa" w:w="70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 Approve data governance policies</w:t>
            </w:r>
          </w:p>
          <w:p>
            <w:r>
              <w:rPr>
                <w:rFonts w:ascii="Arial" w:cs="Arial" w:eastAsia="Arial" w:hAnsi="Arial"/>
                <w:color w:val="5D6D7E"/>
                <w:sz w:val="20"/>
                <w:szCs w:val="20"/>
              </w:rPr>
              <w:t xml:space="preserve">• Allocate budget and resources</w:t>
            </w:r>
          </w:p>
          <w:p>
            <w:r>
              <w:rPr>
                <w:rFonts w:ascii="Arial" w:cs="Arial" w:eastAsia="Arial" w:hAnsi="Arial"/>
                <w:color w:val="5D6D7E"/>
                <w:sz w:val="20"/>
                <w:szCs w:val="20"/>
              </w:rPr>
              <w:t xml:space="preserve">• Resolve escalated cross-domain issues</w:t>
            </w:r>
          </w:p>
          <w:p>
            <w:r>
              <w:rPr>
                <w:rFonts w:ascii="Arial" w:cs="Arial" w:eastAsia="Arial" w:hAnsi="Arial"/>
                <w:color w:val="5D6D7E"/>
                <w:sz w:val="20"/>
                <w:szCs w:val="20"/>
              </w:rPr>
              <w:t xml:space="preserve">• Approve data sharing agreements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Inputs</w:t>
            </w:r>
          </w:p>
        </w:tc>
        <w:tc>
          <w:tcPr>
            <w:tcW w:type="dxa" w:w="7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Governance metrics, policy proposals, escalations, strategic initiatives</w:t>
            </w:r>
          </w:p>
        </w:tc>
      </w:tr>
      <w:tr>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Outputs</w:t>
            </w:r>
          </w:p>
        </w:tc>
        <w:tc>
          <w:tcPr>
            <w:tcW w:type="dxa" w:w="70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Policy decisions, resource approvals, strategic priorities, escalation resolutions</w:t>
            </w:r>
          </w:p>
        </w:tc>
      </w:tr>
    </w:tbl>
    <w:p>
      <w:pPr>
        <w:spacing w:before="300"/>
      </w:pPr>
    </w:p>
    <w:p>
      <w:pPr>
        <w:pStyle w:val="Heading2"/>
      </w:pPr>
      <w:r>
        <w:t xml:space="preserve">3.2 Data Governance Office (DGO)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7080"/>
      </w:tblGrid>
      <w:tr>
        <w:tc>
          <w:tcPr>
            <w:tcW w:type="dxa" w:w="30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Attribute</w:t>
            </w:r>
          </w:p>
        </w:tc>
        <w:tc>
          <w:tcPr>
            <w:tcW w:type="dxa" w:w="708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Description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Purpose</w:t>
            </w:r>
          </w:p>
        </w:tc>
        <w:tc>
          <w:tcPr>
            <w:tcW w:type="dxa" w:w="7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Central team responsible for operationalizing data governance across the enterprise</w:t>
            </w:r>
          </w:p>
        </w:tc>
      </w:tr>
      <w:tr>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Lead</w:t>
            </w:r>
          </w:p>
        </w:tc>
        <w:tc>
          <w:tcPr>
            <w:tcW w:type="dxa" w:w="70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[Data Governance Director / Manager]</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Team Composition</w:t>
            </w:r>
          </w:p>
        </w:tc>
        <w:tc>
          <w:tcPr>
            <w:tcW w:type="dxa" w:w="7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[Data Governance Analysts, Metadata Manager, DQ Lead, Training Lead]</w:t>
            </w:r>
          </w:p>
        </w:tc>
      </w:tr>
      <w:tr>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Meeting Frequency</w:t>
            </w:r>
          </w:p>
        </w:tc>
        <w:tc>
          <w:tcPr>
            <w:tcW w:type="dxa" w:w="70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Weekly operational, Bi-weekly with domain stewards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Key Responsibilities</w:t>
            </w:r>
          </w:p>
        </w:tc>
        <w:tc>
          <w:tcPr>
            <w:tcW w:type="dxa" w:w="7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 Develop and maintain governance standards</w:t>
            </w:r>
          </w:p>
          <w:p>
            <w:r>
              <w:rPr>
                <w:rFonts w:ascii="Arial" w:cs="Arial" w:eastAsia="Arial" w:hAnsi="Arial"/>
                <w:color w:val="5D6D7E"/>
                <w:sz w:val="20"/>
                <w:szCs w:val="20"/>
              </w:rPr>
              <w:t xml:space="preserve">• Coordinate domain stewardship activities</w:t>
            </w:r>
          </w:p>
          <w:p>
            <w:r>
              <w:rPr>
                <w:rFonts w:ascii="Arial" w:cs="Arial" w:eastAsia="Arial" w:hAnsi="Arial"/>
                <w:color w:val="5D6D7E"/>
                <w:sz w:val="20"/>
                <w:szCs w:val="20"/>
              </w:rPr>
              <w:t xml:space="preserve">• Manage governance tooling (Purview)</w:t>
            </w:r>
          </w:p>
          <w:p>
            <w:r>
              <w:rPr>
                <w:rFonts w:ascii="Arial" w:cs="Arial" w:eastAsia="Arial" w:hAnsi="Arial"/>
                <w:color w:val="5D6D7E"/>
                <w:sz w:val="20"/>
                <w:szCs w:val="20"/>
              </w:rPr>
              <w:t xml:space="preserve">• Track and report governance metrics</w:t>
            </w:r>
          </w:p>
          <w:p>
            <w:r>
              <w:rPr>
                <w:rFonts w:ascii="Arial" w:cs="Arial" w:eastAsia="Arial" w:hAnsi="Arial"/>
                <w:color w:val="5D6D7E"/>
                <w:sz w:val="20"/>
                <w:szCs w:val="20"/>
              </w:rPr>
              <w:t xml:space="preserve">• Facilitate training and communication</w:t>
            </w:r>
          </w:p>
        </w:tc>
      </w:tr>
    </w:tbl>
    <w:p>
      <w:r>
        <w:br w:type="page"/>
      </w:r>
    </w:p>
    <w:p>
      <w:pPr>
        <w:pStyle w:val="Heading1"/>
      </w:pPr>
      <w:r>
        <w:t xml:space="preserve">4. Roles and Responsibilities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200"/>
        <w:gridCol w:w="4300"/>
        <w:gridCol w:w="3580"/>
      </w:tblGrid>
      <w:tr>
        <w:tc>
          <w:tcPr>
            <w:tcW w:type="dxa" w:w="22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Role</w:t>
            </w:r>
          </w:p>
        </w:tc>
        <w:tc>
          <w:tcPr>
            <w:tcW w:type="dxa" w:w="43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Responsibilities</w:t>
            </w:r>
          </w:p>
        </w:tc>
        <w:tc>
          <w:tcPr>
            <w:tcW w:type="dxa" w:w="358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Typical Title/Function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Executive Sponsor</w:t>
            </w:r>
          </w:p>
        </w:tc>
        <w:tc>
          <w:tcPr>
            <w:tcW w:type="dxa" w:w="4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Champion governance program, secure funding, remove organizational barriers</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[CDO, CIO, or SVP]</w:t>
            </w:r>
          </w:p>
        </w:tc>
      </w:tr>
      <w:tr>
        <w:tc>
          <w:tcPr>
            <w:tcW w:type="dxa" w:w="22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Data Owner</w:t>
            </w:r>
          </w:p>
        </w:tc>
        <w:tc>
          <w:tcPr>
            <w:tcW w:type="dxa" w:w="43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Accountable for data domain quality, access decisions, policy compliance</w:t>
            </w:r>
          </w:p>
        </w:tc>
        <w:tc>
          <w:tcPr>
            <w:tcW w:type="dxa" w:w="35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[VP or Director level]</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Data Steward</w:t>
            </w:r>
          </w:p>
        </w:tc>
        <w:tc>
          <w:tcPr>
            <w:tcW w:type="dxa" w:w="4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Define business rules, approve data definitions, resolve data issues, validate quality</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[Manager or Senior Analyst]</w:t>
            </w:r>
          </w:p>
        </w:tc>
      </w:tr>
      <w:tr>
        <w:tc>
          <w:tcPr>
            <w:tcW w:type="dxa" w:w="22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Data Custodian</w:t>
            </w:r>
          </w:p>
        </w:tc>
        <w:tc>
          <w:tcPr>
            <w:tcW w:type="dxa" w:w="43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Technical implementation, security controls, data storage, backup/recovery</w:t>
            </w:r>
          </w:p>
        </w:tc>
        <w:tc>
          <w:tcPr>
            <w:tcW w:type="dxa" w:w="35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[DBA, Data Engineer]</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Data Consumer</w:t>
            </w:r>
          </w:p>
        </w:tc>
        <w:tc>
          <w:tcPr>
            <w:tcW w:type="dxa" w:w="4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Use data per policies, report quality issues, provide feedback on data needs</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[Analysts, Business Users]</w:t>
            </w:r>
          </w:p>
        </w:tc>
      </w:tr>
      <w:tr>
        <w:tc>
          <w:tcPr>
            <w:tcW w:type="dxa" w:w="22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Metadata Manager</w:t>
            </w:r>
          </w:p>
        </w:tc>
        <w:tc>
          <w:tcPr>
            <w:tcW w:type="dxa" w:w="43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Maintain catalog, manage glossary, ensure lineage accuracy</w:t>
            </w:r>
          </w:p>
        </w:tc>
        <w:tc>
          <w:tcPr>
            <w:tcW w:type="dxa" w:w="35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[DGO Team Member]</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Data Quality Lead</w:t>
            </w:r>
          </w:p>
        </w:tc>
        <w:tc>
          <w:tcPr>
            <w:tcW w:type="dxa" w:w="4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Define DQ rules, monitor metrics, coordinate remediation</w:t>
            </w:r>
          </w:p>
        </w:tc>
        <w:tc>
          <w:tcPr>
            <w:tcW w:type="dxa" w:w="3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[DGO Team Member]</w:t>
            </w:r>
          </w:p>
        </w:tc>
      </w:tr>
    </w:tbl>
    <w:p>
      <w:r>
        <w:br w:type="page"/>
      </w:r>
    </w:p>
    <w:p>
      <w:pPr>
        <w:pStyle w:val="Heading1"/>
      </w:pPr>
      <w:r>
        <w:t xml:space="preserve">5. Domain-Oriented Governance</w:t>
      </w:r>
    </w:p>
    <w:p>
      <w:pPr>
        <w:spacing w:after="200"/>
      </w:pPr>
      <w:r>
        <w:rPr>
          <w:color w:val="5D6D7E"/>
        </w:rPr>
        <w:t xml:space="preserve">Data governance is organized around business domains to ensure alignment with business priorities and clear accountability.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00"/>
        <w:gridCol w:w="2500"/>
        <w:gridCol w:w="2500"/>
        <w:gridCol w:w="3080"/>
      </w:tblGrid>
      <w:tr>
        <w:tc>
          <w:tcPr>
            <w:tcW w:type="dxa" w:w="20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Data Domain</w:t>
            </w:r>
          </w:p>
        </w:tc>
        <w:tc>
          <w:tcPr>
            <w:tcW w:type="dxa" w:w="25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Data Owner</w:t>
            </w:r>
          </w:p>
        </w:tc>
        <w:tc>
          <w:tcPr>
            <w:tcW w:type="dxa" w:w="25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Data Steward(s)</w:t>
            </w:r>
          </w:p>
        </w:tc>
        <w:tc>
          <w:tcPr>
            <w:tcW w:type="dxa" w:w="308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Key Data Products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Member</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[Name, Title]</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[Name(s)]</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[Eligibility, Demographics]</w:t>
            </w:r>
          </w:p>
        </w:tc>
      </w:tr>
      <w:tr>
        <w:tc>
          <w:tcPr>
            <w:tcW w:type="dxa" w:w="2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Provider</w:t>
            </w:r>
          </w:p>
        </w:tc>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[Name, Title]</w:t>
            </w:r>
          </w:p>
        </w:tc>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[Name(s)]</w:t>
            </w:r>
          </w:p>
        </w:tc>
        <w:tc>
          <w:tcPr>
            <w:tcW w:type="dxa" w:w="30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[Provider Master, Network]</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Claims</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[Name, Title]</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[Name(s)]</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[Claims History, Adjudication]</w:t>
            </w:r>
          </w:p>
        </w:tc>
      </w:tr>
      <w:tr>
        <w:tc>
          <w:tcPr>
            <w:tcW w:type="dxa" w:w="2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Finance</w:t>
            </w:r>
          </w:p>
        </w:tc>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[Name, Title]</w:t>
            </w:r>
          </w:p>
        </w:tc>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[Name(s)]</w:t>
            </w:r>
          </w:p>
        </w:tc>
        <w:tc>
          <w:tcPr>
            <w:tcW w:type="dxa" w:w="30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[Premium, AR/AP]</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Care Management</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[Name, Title]</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[Name(s)]</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[Auth, Utilization]</w:t>
            </w:r>
          </w:p>
        </w:tc>
      </w:tr>
      <w:tr>
        <w:tc>
          <w:tcPr>
            <w:tcW w:type="dxa" w:w="2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Quality</w:t>
            </w:r>
          </w:p>
        </w:tc>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[Name, Title]</w:t>
            </w:r>
          </w:p>
        </w:tc>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[Name(s)]</w:t>
            </w:r>
          </w:p>
        </w:tc>
        <w:tc>
          <w:tcPr>
            <w:tcW w:type="dxa" w:w="30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[HEDIS, Stars]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[Add Domain]</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
            </w:r>
          </w:p>
        </w:tc>
      </w:tr>
    </w:tbl>
    <w:p>
      <w:r>
        <w:br w:type="page"/>
      </w:r>
    </w:p>
    <w:p>
      <w:pPr>
        <w:pStyle w:val="Heading1"/>
      </w:pPr>
      <w:r>
        <w:t xml:space="preserve">6. Core Governance Processes</w:t>
      </w:r>
    </w:p>
    <w:p>
      <w:pPr>
        <w:pStyle w:val="Heading2"/>
      </w:pPr>
      <w:r>
        <w:t xml:space="preserve">6.1 Process Inventory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4000"/>
        <w:gridCol w:w="1800"/>
        <w:gridCol w:w="1780"/>
      </w:tblGrid>
      <w:tr>
        <w:tc>
          <w:tcPr>
            <w:tcW w:type="dxa" w:w="25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Process</w:t>
            </w:r>
          </w:p>
        </w:tc>
        <w:tc>
          <w:tcPr>
            <w:tcW w:type="dxa" w:w="40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Description</w:t>
            </w:r>
          </w:p>
        </w:tc>
        <w:tc>
          <w:tcPr>
            <w:tcW w:type="dxa" w:w="18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Owner</w:t>
            </w:r>
          </w:p>
        </w:tc>
        <w:tc>
          <w:tcPr>
            <w:tcW w:type="dxa" w:w="178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Frequency</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Data Quality Management</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Monitor, measure, and remediate data quality issues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DQ Lead</w:t>
            </w:r>
          </w:p>
        </w:tc>
        <w:tc>
          <w:tcPr>
            <w:tcW w:type="dxa" w:w="1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Continuous</w:t>
            </w:r>
          </w:p>
        </w:tc>
      </w:tr>
      <w:tr>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Metadata Management</w:t>
            </w:r>
          </w:p>
        </w:tc>
        <w:tc>
          <w:tcPr>
            <w:tcW w:type="dxa" w:w="4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Maintain catalog, glossary, lineage, and classifications</w:t>
            </w:r>
          </w:p>
        </w:tc>
        <w:tc>
          <w:tcPr>
            <w:tcW w:type="dxa" w:w="18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Metadata Mgr</w:t>
            </w:r>
          </w:p>
        </w:tc>
        <w:tc>
          <w:tcPr>
            <w:tcW w:type="dxa" w:w="17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Continuous</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Data Access Request</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Process requests for data access based on policies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Data Owner</w:t>
            </w:r>
          </w:p>
        </w:tc>
        <w:tc>
          <w:tcPr>
            <w:tcW w:type="dxa" w:w="1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On-demand</w:t>
            </w:r>
          </w:p>
        </w:tc>
      </w:tr>
      <w:tr>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Issue Resolution</w:t>
            </w:r>
          </w:p>
        </w:tc>
        <w:tc>
          <w:tcPr>
            <w:tcW w:type="dxa" w:w="4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Identify, track, and resolve data-related issues</w:t>
            </w:r>
          </w:p>
        </w:tc>
        <w:tc>
          <w:tcPr>
            <w:tcW w:type="dxa" w:w="18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Steward</w:t>
            </w:r>
          </w:p>
        </w:tc>
        <w:tc>
          <w:tcPr>
            <w:tcW w:type="dxa" w:w="17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On-demand</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Policy Development</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Create and update data governance policies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DGO</w:t>
            </w:r>
          </w:p>
        </w:tc>
        <w:tc>
          <w:tcPr>
            <w:tcW w:type="dxa" w:w="1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Quarterly</w:t>
            </w:r>
          </w:p>
        </w:tc>
      </w:tr>
      <w:tr>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Compliance Monitoring</w:t>
            </w:r>
          </w:p>
        </w:tc>
        <w:tc>
          <w:tcPr>
            <w:tcW w:type="dxa" w:w="4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Ensure adherence to policies and regulations</w:t>
            </w:r>
          </w:p>
        </w:tc>
        <w:tc>
          <w:tcPr>
            <w:tcW w:type="dxa" w:w="18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DGO</w:t>
            </w:r>
          </w:p>
        </w:tc>
        <w:tc>
          <w:tcPr>
            <w:tcW w:type="dxa" w:w="17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Monthly</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Data Product Certification</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Validate data products meet quality and documentation standards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Steward</w:t>
            </w:r>
          </w:p>
        </w:tc>
        <w:tc>
          <w:tcPr>
            <w:tcW w:type="dxa" w:w="1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Per release</w:t>
            </w:r>
          </w:p>
        </w:tc>
      </w:tr>
    </w:tbl>
    <w:p>
      <w:r>
        <w:br w:type="page"/>
      </w:r>
    </w:p>
    <w:p>
      <w:pPr>
        <w:pStyle w:val="Heading1"/>
      </w:pPr>
      <w:r>
        <w:t xml:space="preserve">7. Decision Rights Matrix</w:t>
      </w:r>
    </w:p>
    <w:p>
      <w:pPr>
        <w:spacing w:after="200"/>
      </w:pPr>
      <w:r>
        <w:rPr>
          <w:color w:val="5D6D7E"/>
        </w:rPr>
        <w:t xml:space="preserve">Defines who has authority to make decisions across different governance areas.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1700"/>
        <w:gridCol w:w="1700"/>
        <w:gridCol w:w="1700"/>
        <w:gridCol w:w="1980"/>
      </w:tblGrid>
      <w:tr>
        <w:tc>
          <w:tcPr>
            <w:tcW w:type="dxa" w:w="30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Decision Area</w:t>
            </w:r>
          </w:p>
        </w:tc>
        <w:tc>
          <w:tcPr>
            <w:tcW w:type="dxa" w:w="17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Council</w:t>
            </w:r>
          </w:p>
        </w:tc>
        <w:tc>
          <w:tcPr>
            <w:tcW w:type="dxa" w:w="17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DGO</w:t>
            </w:r>
          </w:p>
        </w:tc>
        <w:tc>
          <w:tcPr>
            <w:tcW w:type="dxa" w:w="17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Data Owner</w:t>
            </w:r>
          </w:p>
        </w:tc>
        <w:tc>
          <w:tcPr>
            <w:tcW w:type="dxa" w:w="198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Steward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Enterprise data policy approval</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Approve</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Recommend</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Input</w:t>
            </w:r>
          </w:p>
        </w:tc>
        <w:tc>
          <w:tcPr>
            <w:tcW w:type="dxa" w:w="19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Input</w:t>
            </w:r>
          </w:p>
        </w:tc>
      </w:tr>
      <w:tr>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Domain data standards</w:t>
            </w:r>
          </w:p>
        </w:tc>
        <w:tc>
          <w:tcPr>
            <w:tcW w:type="dxa" w:w="17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Ratify</w:t>
            </w:r>
          </w:p>
        </w:tc>
        <w:tc>
          <w:tcPr>
            <w:tcW w:type="dxa" w:w="17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Coordinate</w:t>
            </w:r>
          </w:p>
        </w:tc>
        <w:tc>
          <w:tcPr>
            <w:tcW w:type="dxa" w:w="17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Approve</w:t>
            </w:r>
          </w:p>
        </w:tc>
        <w:tc>
          <w:tcPr>
            <w:tcW w:type="dxa" w:w="19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Develop</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Data quality thresholds</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Approve</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Monitor</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Approve</w:t>
            </w:r>
          </w:p>
        </w:tc>
        <w:tc>
          <w:tcPr>
            <w:tcW w:type="dxa" w:w="19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Define</w:t>
            </w:r>
          </w:p>
        </w:tc>
      </w:tr>
      <w:tr>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Data access requests</w:t>
            </w:r>
          </w:p>
        </w:tc>
        <w:tc>
          <w:tcPr>
            <w:tcW w:type="dxa" w:w="17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Escalation</w:t>
            </w:r>
          </w:p>
        </w:tc>
        <w:tc>
          <w:tcPr>
            <w:tcW w:type="dxa" w:w="17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Facilitate</w:t>
            </w:r>
          </w:p>
        </w:tc>
        <w:tc>
          <w:tcPr>
            <w:tcW w:type="dxa" w:w="17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Approve</w:t>
            </w:r>
          </w:p>
        </w:tc>
        <w:tc>
          <w:tcPr>
            <w:tcW w:type="dxa" w:w="19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Review</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Business glossary terms</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Inform</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Publish</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Approve</w:t>
            </w:r>
          </w:p>
        </w:tc>
        <w:tc>
          <w:tcPr>
            <w:tcW w:type="dxa" w:w="19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Define</w:t>
            </w:r>
          </w:p>
        </w:tc>
      </w:tr>
      <w:tr>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Data classification</w:t>
            </w:r>
          </w:p>
        </w:tc>
        <w:tc>
          <w:tcPr>
            <w:tcW w:type="dxa" w:w="17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Policy</w:t>
            </w:r>
          </w:p>
        </w:tc>
        <w:tc>
          <w:tcPr>
            <w:tcW w:type="dxa" w:w="17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Coordinate</w:t>
            </w:r>
          </w:p>
        </w:tc>
        <w:tc>
          <w:tcPr>
            <w:tcW w:type="dxa" w:w="17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Approve</w:t>
            </w:r>
          </w:p>
        </w:tc>
        <w:tc>
          <w:tcPr>
            <w:tcW w:type="dxa" w:w="19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Execute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Cross-domain data sharing</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Approve</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Coordinate</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Agree</w:t>
            </w:r>
          </w:p>
        </w:tc>
        <w:tc>
          <w:tcPr>
            <w:tcW w:type="dxa" w:w="19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Implement</w:t>
            </w:r>
          </w:p>
        </w:tc>
      </w:tr>
    </w:tbl>
    <w:p>
      <w:r>
        <w:br w:type="page"/>
      </w:r>
    </w:p>
    <w:p>
      <w:pPr>
        <w:pStyle w:val="Heading1"/>
      </w:pPr>
      <w:r>
        <w:t xml:space="preserve">8. Governance Metrics &amp; KPIs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500"/>
        <w:gridCol w:w="2580"/>
      </w:tblGrid>
      <w:tr>
        <w:tc>
          <w:tcPr>
            <w:tcW w:type="dxa" w:w="25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Metric Category</w:t>
            </w:r>
          </w:p>
        </w:tc>
        <w:tc>
          <w:tcPr>
            <w:tcW w:type="dxa" w:w="25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KPI</w:t>
            </w:r>
          </w:p>
        </w:tc>
        <w:tc>
          <w:tcPr>
            <w:tcW w:type="dxa" w:w="25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Target</w:t>
            </w:r>
          </w:p>
        </w:tc>
        <w:tc>
          <w:tcPr>
            <w:tcW w:type="dxa" w:w="258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Measurement Frequency</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Data Quality</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DQ Score by Domain</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[e.g., &gt;95%]</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Weekly</w:t>
            </w:r>
          </w:p>
        </w:tc>
      </w:tr>
      <w:tr>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Data Quality</w:t>
            </w:r>
          </w:p>
        </w:tc>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Critical DQ Issues Open</w:t>
            </w:r>
          </w:p>
        </w:tc>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[e.g., &lt;5]</w:t>
            </w:r>
          </w:p>
        </w:tc>
        <w:tc>
          <w:tcPr>
            <w:tcW w:type="dxa" w:w="25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Weekly</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Metadata Coverage</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 Assets Cataloged</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[e.g., &gt;90%]</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Monthly</w:t>
            </w:r>
          </w:p>
        </w:tc>
      </w:tr>
      <w:tr>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Metadata Coverage</w:t>
            </w:r>
          </w:p>
        </w:tc>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 Terms in Glossary</w:t>
            </w:r>
          </w:p>
        </w:tc>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[e.g., &gt;85%]</w:t>
            </w:r>
          </w:p>
        </w:tc>
        <w:tc>
          <w:tcPr>
            <w:tcW w:type="dxa" w:w="25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Monthly</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Stewardship</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 Domains with Assigned Steward</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[100%]</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Monthly</w:t>
            </w:r>
          </w:p>
        </w:tc>
      </w:tr>
      <w:tr>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Stewardship</w:t>
            </w:r>
          </w:p>
        </w:tc>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Steward Issue Resolution Time</w:t>
            </w:r>
          </w:p>
        </w:tc>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[e.g., &lt;5 days]</w:t>
            </w:r>
          </w:p>
        </w:tc>
        <w:tc>
          <w:tcPr>
            <w:tcW w:type="dxa" w:w="25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Weekly</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Compliance</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Policy Compliance Rate</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[e.g., &gt;95%]</w:t>
            </w:r>
          </w:p>
        </w:tc>
        <w:tc>
          <w:tcPr>
            <w:tcW w:type="dxa" w:w="25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Monthly</w:t>
            </w:r>
          </w:p>
        </w:tc>
      </w:tr>
      <w:tr>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Adoption</w:t>
            </w:r>
          </w:p>
        </w:tc>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Active Catalog Users</w:t>
            </w:r>
          </w:p>
        </w:tc>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[Target #]</w:t>
            </w:r>
          </w:p>
        </w:tc>
        <w:tc>
          <w:tcPr>
            <w:tcW w:type="dxa" w:w="25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Monthly</w:t>
            </w:r>
          </w:p>
        </w:tc>
      </w:tr>
    </w:tbl>
    <w:p>
      <w:r>
        <w:br w:type="page"/>
      </w:r>
    </w:p>
    <w:p>
      <w:pPr>
        <w:pStyle w:val="Heading1"/>
      </w:pPr>
      <w:r>
        <w:t xml:space="preserve">9. Governance Tools &amp; Technology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5080"/>
      </w:tblGrid>
      <w:tr>
        <w:tc>
          <w:tcPr>
            <w:tcW w:type="dxa" w:w="25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Capability</w:t>
            </w:r>
          </w:p>
        </w:tc>
        <w:tc>
          <w:tcPr>
            <w:tcW w:type="dxa" w:w="25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Tool</w:t>
            </w:r>
          </w:p>
        </w:tc>
        <w:tc>
          <w:tcPr>
            <w:tcW w:type="dxa" w:w="508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Purpose</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Data Catalog</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Microsoft Purview</w:t>
            </w:r>
          </w:p>
        </w:tc>
        <w:tc>
          <w:tcPr>
            <w:tcW w:type="dxa" w:w="5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Central inventory of data assets, search, discovery</w:t>
            </w:r>
          </w:p>
        </w:tc>
      </w:tr>
      <w:tr>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Business Glossary</w:t>
            </w:r>
          </w:p>
        </w:tc>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Microsoft Purview</w:t>
            </w:r>
          </w:p>
        </w:tc>
        <w:tc>
          <w:tcPr>
            <w:tcW w:type="dxa" w:w="50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Business term definitions, relationships, ownership</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Data Lineage</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Microsoft Purview</w:t>
            </w:r>
          </w:p>
        </w:tc>
        <w:tc>
          <w:tcPr>
            <w:tcW w:type="dxa" w:w="5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End-to-end data flow visualization</w:t>
            </w:r>
          </w:p>
        </w:tc>
      </w:tr>
      <w:tr>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Data Classification</w:t>
            </w:r>
          </w:p>
        </w:tc>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Microsoft Purview</w:t>
            </w:r>
          </w:p>
        </w:tc>
        <w:tc>
          <w:tcPr>
            <w:tcW w:type="dxa" w:w="50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Sensitivity labels, PII/PHI detection</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Data Quality</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[DQ Tool]</w:t>
            </w:r>
          </w:p>
        </w:tc>
        <w:tc>
          <w:tcPr>
            <w:tcW w:type="dxa" w:w="5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Quality rules, profiling, monitoring, scorecards</w:t>
            </w:r>
          </w:p>
        </w:tc>
      </w:tr>
      <w:tr>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Issue Management</w:t>
            </w:r>
          </w:p>
        </w:tc>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[ITSM Tool]</w:t>
            </w:r>
          </w:p>
        </w:tc>
        <w:tc>
          <w:tcPr>
            <w:tcW w:type="dxa" w:w="50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5D6D7E"/>
                <w:sz w:val="20"/>
                <w:szCs w:val="20"/>
              </w:rPr>
              <w:t xml:space="preserve">Track and manage data issues and requests</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Collaboration</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[Teams/Confluence]</w:t>
            </w:r>
          </w:p>
        </w:tc>
        <w:tc>
          <w:tcPr>
            <w:tcW w:type="dxa" w:w="5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D6D7E"/>
                <w:sz w:val="20"/>
                <w:szCs w:val="20"/>
              </w:rPr>
              <w:t xml:space="preserve">Documentation, communication, working sessions</w:t>
            </w:r>
          </w:p>
        </w:tc>
      </w:tr>
    </w:tbl>
    <w:p>
      <w:pPr>
        <w:spacing w:before="400"/>
      </w:pPr>
    </w:p>
    <w:p>
      <w:pPr>
        <w:pStyle w:val="Heading1"/>
      </w:pPr>
      <w:r>
        <w:t xml:space="preserve">10. Approval &amp; Sign-off</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2800"/>
        <w:gridCol w:w="2400"/>
        <w:gridCol w:w="2380"/>
      </w:tblGrid>
      <w:tr>
        <w:tc>
          <w:tcPr>
            <w:tcW w:type="dxa" w:w="25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Name</w:t>
            </w:r>
          </w:p>
        </w:tc>
        <w:tc>
          <w:tcPr>
            <w:tcW w:type="dxa" w:w="28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Role</w:t>
            </w:r>
          </w:p>
        </w:tc>
        <w:tc>
          <w:tcPr>
            <w:tcW w:type="dxa" w:w="240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Signature</w:t>
            </w:r>
          </w:p>
        </w:tc>
        <w:tc>
          <w:tcPr>
            <w:tcW w:type="dxa" w:w="2380"/>
            <w:tcBorders>
              <w:top w:val="single" w:color="CCCCCC" w:sz="1"/>
              <w:left w:val="single" w:color="CCCCCC" w:sz="1"/>
              <w:bottom w:val="single" w:color="CCCCCC" w:sz="1"/>
              <w:right w:val="single" w:color="CCCCCC" w:sz="1"/>
            </w:tcBorders>
            <w:shd w:fill="1B4F72" w:val="clear"/>
            <w:tcMar>
              <w:top w:type="dxa" w:w="100"/>
              <w:left w:type="dxa" w:w="120"/>
              <w:bottom w:type="dxa" w:w="100"/>
              <w:right w:type="dxa" w:w="120"/>
            </w:tcMar>
          </w:tcPr>
          <w:p>
            <w:r>
              <w:rPr>
                <w:rFonts w:ascii="Arial" w:cs="Arial" w:eastAsia="Arial" w:hAnsi="Arial"/>
                <w:b/>
                <w:bCs/>
                <w:color w:val="FFFFFF"/>
                <w:sz w:val="20"/>
                <w:szCs w:val="20"/>
              </w:rPr>
              <w:t xml:space="preserve">Date</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[Executive Sponsor]</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[Title]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
            </w:r>
          </w:p>
        </w:tc>
        <w:tc>
          <w:tcPr>
            <w:tcW w:type="dxa" w:w="2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
            </w:r>
          </w:p>
        </w:tc>
      </w:tr>
      <w:tr>
        <w:tc>
          <w:tcPr>
            <w:tcW w:type="dxa" w:w="2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[CDO/CIO]</w:t>
            </w:r>
          </w:p>
        </w:tc>
        <w:tc>
          <w:tcPr>
            <w:tcW w:type="dxa" w:w="28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[Title]</w:t>
            </w:r>
          </w:p>
        </w:tc>
        <w:tc>
          <w:tcPr>
            <w:tcW w:type="dxa" w:w="24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
            </w:r>
          </w:p>
        </w:tc>
        <w:tc>
          <w:tcPr>
            <w:tcW w:type="dxa" w:w="238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i/>
                <w:iCs/>
                <w:color w:val="999999"/>
                <w:sz w:val="20"/>
                <w:szCs w:val="20"/>
              </w:rPr>
              <w:t xml:space="preserve"/>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[DGO Lead]</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[Title]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
            </w:r>
          </w:p>
        </w:tc>
        <w:tc>
          <w:tcPr>
            <w:tcW w:type="dxa" w:w="2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999999"/>
                <w:sz w:val="20"/>
                <w:szCs w:val="20"/>
              </w:rPr>
              <w:t xml:space="preserve"/>
            </w:r>
          </w:p>
        </w:tc>
      </w:tr>
    </w:tbl>
    <w:sectPr>
      <w:headerReference w:type="default" r:id="rId6"/>
      <w:footerReference w:type="default" r:id="rId7"/>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D6D7E"/>
        <w:sz w:val="18"/>
        <w:szCs w:val="18"/>
      </w:rPr>
      <w:t xml:space="preserve">Page </w:t>
    </w:r>
    <w:r>
      <w:rPr>
        <w:rFonts w:ascii="Arial" w:cs="Arial" w:eastAsia="Arial" w:hAnsi="Arial"/>
        <w:color w:val="5D6D7E"/>
        <w:sz w:val="18"/>
        <w:szCs w:val="18"/>
      </w:rPr>
      <w:fldChar w:fldCharType="begin"/>
      <w:instrText xml:space="preserve">PAGE</w:instrText>
      <w:fldChar w:fldCharType="separate"/>
      <w:fldChar w:fldCharType="end"/>
    </w:r>
    <w:r>
      <w:rPr>
        <w:rFonts w:ascii="Arial" w:cs="Arial" w:eastAsia="Arial" w:hAnsi="Arial"/>
        <w:color w:val="5D6D7E"/>
        <w:sz w:val="18"/>
        <w:szCs w:val="18"/>
      </w:rPr>
      <w:t xml:space="preserve"> of </w:t>
    </w:r>
    <w:r>
      <w:rPr>
        <w:rFonts w:ascii="Arial" w:cs="Arial" w:eastAsia="Arial" w:hAnsi="Arial"/>
        <w:color w:val="5D6D7E"/>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5D6D7E"/>
        <w:sz w:val="18"/>
        <w:szCs w:val="18"/>
      </w:rPr>
      <w:t xml:space="preserve">Data Governance Operating Model</w:t>
    </w:r>
    <w:r>
      <w:rPr>
        <w:rFonts w:ascii="Arial" w:cs="Arial" w:eastAsia="Arial" w:hAnsi="Arial"/>
        <w:color w:val="CCCCCC"/>
        <w:sz w:val="18"/>
        <w:szCs w:val="18"/>
      </w:rPr>
      <w:t xml:space="preserve">  |  </w:t>
    </w:r>
    <w:r>
      <w:rPr>
        <w:rFonts w:ascii="Arial" w:cs="Arial" w:eastAsia="Arial" w:hAnsi="Arial"/>
        <w:b/>
        <w:bCs/>
        <w:color w:val="F39C12"/>
        <w:sz w:val="18"/>
        <w:szCs w:val="18"/>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4F72"/>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2874A6"/>
      <w:sz w:val="28"/>
      <w:szCs w:val="28"/>
    </w:rPr>
  </w:style>
  <w:style w:type="paragraph" w:styleId="Heading3">
    <w:name w:val="Heading 3"/>
    <w:basedOn w:val="Normal"/>
    <w:next w:val="Normal"/>
    <w:qFormat/>
    <w:pPr>
      <w:spacing w:before="240" w:after="120"/>
      <w:outlineLvl w:val="2"/>
    </w:pPr>
    <w:rPr>
      <w:rFonts w:ascii="Arial" w:cs="Arial" w:eastAsia="Arial" w:hAnsi="Arial"/>
      <w:b/>
      <w:bCs/>
      <w:color w:val="5D6D7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2026-01-08T16:16:01.527Z</dcterms:created>
  <dcterms:modified xsi:type="dcterms:W3CDTF">2026-01-08T16:16:01.527Z</dcterms:modified>
</cp:coreProperties>
</file>

<file path=docProps/custom.xml><?xml version="1.0" encoding="utf-8"?>
<Properties xmlns="http://schemas.openxmlformats.org/officeDocument/2006/custom-properties" xmlns:vt="http://schemas.openxmlformats.org/officeDocument/2006/docPropsVTypes"/>
</file>